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286" w:rsidRDefault="00C07D3D">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#106-e</w:t>
      </w:r>
      <w:r>
        <w:rPr>
          <w:rFonts w:ascii="Arial" w:hAnsi="Arial" w:cs="Arial"/>
          <w:b/>
          <w:sz w:val="22"/>
          <w:szCs w:val="22"/>
        </w:rPr>
        <w:tab/>
      </w:r>
      <w:r w:rsidR="0024645E" w:rsidRPr="0024645E">
        <w:rPr>
          <w:rFonts w:ascii="Arial" w:hAnsi="Arial" w:cs="Arial"/>
          <w:b/>
          <w:sz w:val="22"/>
          <w:szCs w:val="22"/>
        </w:rPr>
        <w:t>R1-2106751</w:t>
      </w:r>
    </w:p>
    <w:p w:rsidR="00D00286" w:rsidRDefault="00C07D3D">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August 16</w:t>
      </w:r>
      <w:r>
        <w:rPr>
          <w:rFonts w:ascii="Arial" w:hAnsi="Arial" w:cs="Arial"/>
          <w:b/>
          <w:sz w:val="22"/>
          <w:szCs w:val="22"/>
          <w:vertAlign w:val="superscript"/>
          <w:lang w:eastAsia="zh-CN"/>
        </w:rPr>
        <w:t>th</w:t>
      </w:r>
      <w:r>
        <w:rPr>
          <w:rFonts w:ascii="Arial" w:hAnsi="Arial" w:cs="Arial"/>
          <w:b/>
          <w:sz w:val="22"/>
          <w:szCs w:val="22"/>
          <w:lang w:eastAsia="zh-CN"/>
        </w:rPr>
        <w:t xml:space="preserve"> – 27</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rsidR="00D00286" w:rsidRDefault="00D00286">
      <w:pPr>
        <w:pStyle w:val="ad"/>
        <w:jc w:val="both"/>
      </w:pPr>
    </w:p>
    <w:p w:rsidR="00D00286" w:rsidRDefault="00C07D3D">
      <w:pPr>
        <w:tabs>
          <w:tab w:val="left" w:pos="1985"/>
        </w:tabs>
        <w:spacing w:after="0"/>
        <w:rPr>
          <w:rFonts w:ascii="Arial" w:hAnsi="Arial"/>
          <w:b/>
        </w:rPr>
      </w:pPr>
      <w:r>
        <w:rPr>
          <w:rFonts w:ascii="Arial" w:hAnsi="Arial"/>
          <w:b/>
        </w:rPr>
        <w:t xml:space="preserve">Source: </w:t>
      </w:r>
      <w:r>
        <w:rPr>
          <w:rFonts w:ascii="Arial" w:hAnsi="Arial"/>
          <w:b/>
        </w:rPr>
        <w:tab/>
        <w:t>ZTE</w:t>
      </w:r>
    </w:p>
    <w:p w:rsidR="00D00286" w:rsidRDefault="00C07D3D">
      <w:pPr>
        <w:spacing w:after="0"/>
        <w:ind w:left="1988" w:hanging="1988"/>
        <w:rPr>
          <w:rFonts w:ascii="Arial" w:hAnsi="Arial"/>
          <w:b/>
          <w:lang w:eastAsia="zh-CN"/>
        </w:rPr>
      </w:pPr>
      <w:r>
        <w:rPr>
          <w:rFonts w:ascii="Arial" w:hAnsi="Arial"/>
          <w:b/>
        </w:rPr>
        <w:t xml:space="preserve">Title: </w:t>
      </w:r>
      <w:r>
        <w:rPr>
          <w:rFonts w:ascii="Arial" w:hAnsi="Arial"/>
          <w:b/>
        </w:rPr>
        <w:tab/>
        <w:t>Considerations on potential further enhancements for CA</w:t>
      </w:r>
    </w:p>
    <w:p w:rsidR="00D00286" w:rsidRDefault="00C07D3D">
      <w:pPr>
        <w:tabs>
          <w:tab w:val="left" w:pos="1985"/>
        </w:tabs>
        <w:spacing w:after="0"/>
        <w:rPr>
          <w:rFonts w:ascii="Arial" w:hAnsi="Arial"/>
          <w:b/>
          <w:lang w:eastAsia="zh-CN"/>
        </w:rPr>
      </w:pPr>
      <w:r>
        <w:rPr>
          <w:rFonts w:ascii="Arial" w:hAnsi="Arial"/>
          <w:b/>
        </w:rPr>
        <w:t>Agenda item:</w:t>
      </w:r>
      <w:r>
        <w:rPr>
          <w:rFonts w:ascii="Arial" w:hAnsi="Arial"/>
          <w:b/>
        </w:rPr>
        <w:tab/>
        <w:t>8.13.3</w:t>
      </w:r>
    </w:p>
    <w:p w:rsidR="00D00286" w:rsidRDefault="00C07D3D">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D00286" w:rsidRDefault="00C07D3D">
      <w:pPr>
        <w:pStyle w:val="1"/>
        <w:textAlignment w:val="auto"/>
      </w:pPr>
      <w:bookmarkStart w:id="2" w:name="_Ref4817"/>
      <w:r>
        <w:t>Introduction</w:t>
      </w:r>
      <w:bookmarkStart w:id="3" w:name="_GoBack"/>
      <w:bookmarkEnd w:id="0"/>
      <w:bookmarkEnd w:id="2"/>
      <w:bookmarkEnd w:id="3"/>
    </w:p>
    <w:p w:rsidR="00D00286" w:rsidRDefault="00C07D3D">
      <w:pPr>
        <w:rPr>
          <w:lang w:val="en-GB" w:eastAsia="zh-CN"/>
        </w:rPr>
      </w:pPr>
      <w:r>
        <w:rPr>
          <w:lang w:val="en-GB" w:eastAsia="zh-CN"/>
        </w:rPr>
        <w:t xml:space="preserve">CA is a very important feature to boost system throughput since LTE. </w:t>
      </w:r>
      <w:r>
        <w:rPr>
          <w:rFonts w:hint="eastAsia"/>
          <w:lang w:val="en-GB" w:eastAsia="zh-CN"/>
        </w:rPr>
        <w:t>D</w:t>
      </w:r>
      <w:r>
        <w:rPr>
          <w:lang w:val="en-GB" w:eastAsia="zh-CN"/>
        </w:rPr>
        <w:t xml:space="preserve">uring RAN Rel-18 workshop, companies raised various enhancements for Rel-18 CA, e.g., enhanced UL </w:t>
      </w:r>
      <w:proofErr w:type="spellStart"/>
      <w:proofErr w:type="gramStart"/>
      <w:r>
        <w:rPr>
          <w:lang w:val="en-GB" w:eastAsia="zh-CN"/>
        </w:rPr>
        <w:t>Tx</w:t>
      </w:r>
      <w:proofErr w:type="spellEnd"/>
      <w:proofErr w:type="gramEnd"/>
      <w:r>
        <w:rPr>
          <w:lang w:val="en-GB" w:eastAsia="zh-CN"/>
        </w:rPr>
        <w:t xml:space="preserve"> switching, flexible association of DL and UL carrier, etc. [1].</w:t>
      </w:r>
      <w:r>
        <w:rPr>
          <w:rFonts w:hint="eastAsia"/>
          <w:lang w:val="en-GB" w:eastAsia="zh-CN"/>
        </w:rPr>
        <w:t xml:space="preserve"> </w:t>
      </w:r>
      <w:r>
        <w:rPr>
          <w:lang w:val="en-GB" w:eastAsia="zh-CN"/>
        </w:rPr>
        <w:t xml:space="preserve">Based on the workshop discussion, it seems both flexible association of DL and UL carrier mentioned in [2] and multi-band serving cell mentioned in [3] provide similar functionalities. </w:t>
      </w:r>
    </w:p>
    <w:p w:rsidR="00D00286" w:rsidRDefault="00C07D3D">
      <w:pPr>
        <w:rPr>
          <w:lang w:val="en-GB" w:eastAsia="zh-CN"/>
        </w:rPr>
      </w:pPr>
      <w:r>
        <w:rPr>
          <w:lang w:val="en-GB" w:eastAsia="zh-CN"/>
        </w:rPr>
        <w:t>In this contribution, we provide some high level analysis and comparison for these two potential enhancements for Rel-18 CA.</w:t>
      </w:r>
    </w:p>
    <w:p w:rsidR="00D00286" w:rsidRDefault="00C07D3D">
      <w:pPr>
        <w:pStyle w:val="1"/>
        <w:rPr>
          <w:lang w:eastAsia="zh-CN"/>
        </w:rPr>
      </w:pPr>
      <w:r>
        <w:rPr>
          <w:lang w:eastAsia="zh-CN"/>
        </w:rPr>
        <w:t>Discussion</w:t>
      </w:r>
    </w:p>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Flexible association of DL carrier and UL carrier means the DL carrier and UL carrier of one cell can come from different bands. For example, </w:t>
      </w:r>
      <w:r w:rsidR="00AC2D04">
        <w:rPr>
          <w:rFonts w:eastAsiaTheme="minorEastAsia"/>
          <w:kern w:val="2"/>
          <w:lang w:val="en-GB" w:eastAsia="zh-CN"/>
        </w:rPr>
        <w:t xml:space="preserve">one </w:t>
      </w:r>
      <w:r>
        <w:rPr>
          <w:rFonts w:eastAsiaTheme="minorEastAsia"/>
          <w:kern w:val="2"/>
          <w:lang w:val="en-GB" w:eastAsia="zh-CN"/>
        </w:rPr>
        <w:t xml:space="preserve">Cell may consist one DL carrier from 3.5 GHz and one UL carrier from 2.1 GHz. </w:t>
      </w:r>
    </w:p>
    <w:p w:rsidR="00D00286" w:rsidRDefault="00C07D3D">
      <w:pPr>
        <w:pStyle w:val="a"/>
        <w:widowControl w:val="0"/>
        <w:numPr>
          <w:ilvl w:val="0"/>
          <w:numId w:val="11"/>
        </w:numPr>
        <w:snapToGrid w:val="0"/>
        <w:rPr>
          <w:rFonts w:eastAsiaTheme="minorEastAsia"/>
          <w:kern w:val="2"/>
          <w:lang w:eastAsia="zh-CN"/>
        </w:rPr>
      </w:pPr>
      <w:r>
        <w:rPr>
          <w:rFonts w:eastAsiaTheme="minorEastAsia"/>
          <w:kern w:val="2"/>
          <w:lang w:eastAsia="zh-CN"/>
        </w:rPr>
        <w:t>Currently, the number of UL carriers for each UE is equal or smaller than the number of DL carriers. However, for UL centric traffic, supporting such a large number of DL carriers may not be necessary and will cause power waste. Flexible association of DL carrier and UL carrier can support more UL carriers than DL carrier for one UE. For example, UE support</w:t>
      </w:r>
      <w:r w:rsidR="00AC2D04">
        <w:rPr>
          <w:rFonts w:eastAsiaTheme="minorEastAsia"/>
          <w:kern w:val="2"/>
          <w:lang w:eastAsia="zh-CN"/>
        </w:rPr>
        <w:t>s</w:t>
      </w:r>
      <w:r>
        <w:rPr>
          <w:rFonts w:eastAsiaTheme="minorEastAsia"/>
          <w:kern w:val="2"/>
          <w:lang w:eastAsia="zh-CN"/>
        </w:rPr>
        <w:t xml:space="preserve"> carrier aggregation between Cell 1 and Cell 2. </w:t>
      </w:r>
      <w:r w:rsidR="00AC2D04">
        <w:rPr>
          <w:rFonts w:eastAsiaTheme="minorEastAsia"/>
          <w:kern w:val="2"/>
          <w:lang w:eastAsia="zh-CN"/>
        </w:rPr>
        <w:t xml:space="preserve">Cell </w:t>
      </w:r>
      <w:r w:rsidR="00AC2D04">
        <w:rPr>
          <w:rFonts w:eastAsiaTheme="minorEastAsia" w:hint="eastAsia"/>
          <w:kern w:val="2"/>
          <w:lang w:val="en-US" w:eastAsia="zh-CN"/>
        </w:rPr>
        <w:t>1</w:t>
      </w:r>
      <w:r w:rsidR="00AC2D04">
        <w:rPr>
          <w:rFonts w:eastAsiaTheme="minorEastAsia"/>
          <w:kern w:val="2"/>
          <w:lang w:eastAsia="zh-CN"/>
        </w:rPr>
        <w:t xml:space="preserve"> consists of one DL carrier from 3.5 GHz and one UL carrier from 3.5 GHz. </w:t>
      </w:r>
      <w:r>
        <w:rPr>
          <w:rFonts w:eastAsiaTheme="minorEastAsia"/>
          <w:kern w:val="2"/>
          <w:lang w:eastAsia="zh-CN"/>
        </w:rPr>
        <w:t xml:space="preserve">Cell </w:t>
      </w:r>
      <w:r>
        <w:rPr>
          <w:rFonts w:eastAsiaTheme="minorEastAsia" w:hint="eastAsia"/>
          <w:kern w:val="2"/>
          <w:lang w:val="en-US" w:eastAsia="zh-CN"/>
        </w:rPr>
        <w:t>2</w:t>
      </w:r>
      <w:r>
        <w:rPr>
          <w:rFonts w:eastAsiaTheme="minorEastAsia"/>
          <w:kern w:val="2"/>
          <w:lang w:eastAsia="zh-CN"/>
        </w:rPr>
        <w:t xml:space="preserve"> consists of one DL carrier from 3.5 GHz and one UL carrier from 2.1 GHz. In this case, one physical DL carrier @3.5GHz and two UL carriers @2.1 GHz and 3.5 GHz is supported.</w:t>
      </w:r>
    </w:p>
    <w:p w:rsidR="00D00286" w:rsidRDefault="00C07D3D">
      <w:pPr>
        <w:pStyle w:val="a"/>
        <w:widowControl w:val="0"/>
        <w:numPr>
          <w:ilvl w:val="0"/>
          <w:numId w:val="11"/>
        </w:numPr>
        <w:snapToGrid w:val="0"/>
        <w:rPr>
          <w:rFonts w:eastAsiaTheme="minorEastAsia"/>
          <w:kern w:val="2"/>
          <w:lang w:eastAsia="zh-CN"/>
        </w:rPr>
      </w:pPr>
      <w:r>
        <w:rPr>
          <w:rFonts w:eastAsiaTheme="minorEastAsia"/>
          <w:kern w:val="2"/>
          <w:lang w:eastAsia="zh-CN"/>
        </w:rPr>
        <w:t>Furthermore, flexible association of DL carrier and UL carrier can be used to handle special requirements in some areas. For example, if only UL is allowed in one band X, flexible association of DL carrier and UL carrier can associate such band X with other band that supports DL.</w:t>
      </w:r>
    </w:p>
    <w:p w:rsidR="00D00286" w:rsidRDefault="00C07D3D">
      <w:pPr>
        <w:widowControl w:val="0"/>
        <w:overflowPunct/>
        <w:autoSpaceDE/>
        <w:autoSpaceDN/>
        <w:adjustRightInd/>
        <w:snapToGrid w:val="0"/>
        <w:jc w:val="center"/>
        <w:textAlignment w:val="auto"/>
        <w:rPr>
          <w:rFonts w:eastAsiaTheme="minorEastAsia"/>
          <w:kern w:val="2"/>
          <w:lang w:val="en-GB" w:eastAsia="zh-CN"/>
        </w:rPr>
      </w:pPr>
      <w:r>
        <w:rPr>
          <w:noProof/>
          <w:lang w:eastAsia="zh-CN"/>
        </w:rPr>
        <w:drawing>
          <wp:inline distT="0" distB="0" distL="0" distR="0">
            <wp:extent cx="2740660" cy="195580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749369" cy="1961739"/>
                    </a:xfrm>
                    <a:prstGeom prst="rect">
                      <a:avLst/>
                    </a:prstGeom>
                  </pic:spPr>
                </pic:pic>
              </a:graphicData>
            </a:graphic>
          </wp:inline>
        </w:drawing>
      </w:r>
    </w:p>
    <w:p w:rsidR="00D00286" w:rsidRDefault="00C07D3D">
      <w:pPr>
        <w:widowControl w:val="0"/>
        <w:overflowPunct/>
        <w:autoSpaceDE/>
        <w:autoSpaceDN/>
        <w:adjustRightInd/>
        <w:snapToGrid w:val="0"/>
        <w:jc w:val="center"/>
        <w:textAlignment w:val="auto"/>
        <w:rPr>
          <w:rFonts w:eastAsiaTheme="minorEastAsia"/>
          <w:kern w:val="2"/>
          <w:lang w:val="en-GB" w:eastAsia="zh-CN"/>
        </w:rPr>
      </w:pPr>
      <w:r>
        <w:rPr>
          <w:rFonts w:eastAsiaTheme="minorEastAsia"/>
          <w:kern w:val="2"/>
          <w:lang w:val="en-GB" w:eastAsia="zh-CN"/>
        </w:rPr>
        <w:t>Figure-1: Flexible association of DL carrier and UL carrier</w:t>
      </w:r>
    </w:p>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ased on company’s input [3], multi-band cell refers to a serving cell with multiple active DL&amp;UL BWPs where each BWP is mapped within a carrier of contiguous bandwidth. For example, one serving cell consists of two DL BWPs and two UL BWPs, where one pair of DL BWP and UL BWP is from 2.1 GHz and another pair of DL BWP is from 3.5 GHz. The potential benefits of multi-band cell is as following, 1) BWP-based carrier switching and aggregation; 2) L1/L2 overhead reduction; 3) simplified mobility management.</w:t>
      </w:r>
    </w:p>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elow is a brief comparison between flexible association of DL carrier and UL carrier and multi-band cell.</w:t>
      </w:r>
    </w:p>
    <w:p w:rsidR="00D00286" w:rsidRDefault="00C07D3D">
      <w:pPr>
        <w:widowControl w:val="0"/>
        <w:overflowPunct/>
        <w:autoSpaceDE/>
        <w:autoSpaceDN/>
        <w:adjustRightInd/>
        <w:snapToGrid w:val="0"/>
        <w:textAlignment w:val="auto"/>
        <w:rPr>
          <w:rFonts w:eastAsiaTheme="minorEastAsia"/>
          <w:i/>
          <w:kern w:val="2"/>
          <w:lang w:val="en-GB" w:eastAsia="zh-CN"/>
        </w:rPr>
      </w:pPr>
      <w:r>
        <w:rPr>
          <w:rFonts w:eastAsiaTheme="minorEastAsia"/>
          <w:b/>
          <w:i/>
          <w:kern w:val="2"/>
          <w:lang w:val="en-GB" w:eastAsia="zh-CN"/>
        </w:rPr>
        <w:t>Observation 1</w:t>
      </w:r>
      <w:r>
        <w:rPr>
          <w:rFonts w:eastAsiaTheme="minorEastAsia"/>
          <w:i/>
          <w:kern w:val="2"/>
          <w:lang w:val="en-GB" w:eastAsia="zh-CN"/>
        </w:rPr>
        <w:t>: Brief comparison between Flexible association between DL carrier and UL carrier and Multi-band cell is as following.</w:t>
      </w:r>
    </w:p>
    <w:tbl>
      <w:tblPr>
        <w:tblStyle w:val="af4"/>
        <w:tblW w:w="0" w:type="auto"/>
        <w:tblLook w:val="04A0" w:firstRow="1" w:lastRow="0" w:firstColumn="1" w:lastColumn="0" w:noHBand="0" w:noVBand="1"/>
      </w:tblPr>
      <w:tblGrid>
        <w:gridCol w:w="1555"/>
        <w:gridCol w:w="3969"/>
        <w:gridCol w:w="4104"/>
      </w:tblGrid>
      <w:tr w:rsidR="00D00286">
        <w:tc>
          <w:tcPr>
            <w:tcW w:w="1555" w:type="dxa"/>
            <w:shd w:val="clear" w:color="auto" w:fill="BFBFBF" w:themeFill="background1" w:themeFillShade="BF"/>
          </w:tcPr>
          <w:p w:rsidR="00D00286" w:rsidRDefault="00C07D3D">
            <w:pPr>
              <w:widowControl w:val="0"/>
              <w:overflowPunct/>
              <w:autoSpaceDE/>
              <w:autoSpaceDN/>
              <w:adjustRightInd/>
              <w:snapToGrid w:val="0"/>
              <w:jc w:val="center"/>
              <w:textAlignment w:val="auto"/>
              <w:rPr>
                <w:rFonts w:eastAsiaTheme="minorEastAsia"/>
                <w:b/>
                <w:kern w:val="2"/>
                <w:lang w:val="en-GB" w:eastAsia="zh-CN"/>
              </w:rPr>
            </w:pPr>
            <w:r>
              <w:rPr>
                <w:rFonts w:eastAsiaTheme="minorEastAsia" w:hint="eastAsia"/>
                <w:b/>
                <w:kern w:val="2"/>
                <w:lang w:val="en-GB" w:eastAsia="zh-CN"/>
              </w:rPr>
              <w:lastRenderedPageBreak/>
              <w:t>I</w:t>
            </w:r>
            <w:r>
              <w:rPr>
                <w:rFonts w:eastAsiaTheme="minorEastAsia"/>
                <w:b/>
                <w:kern w:val="2"/>
                <w:lang w:val="en-GB" w:eastAsia="zh-CN"/>
              </w:rPr>
              <w:t>tem</w:t>
            </w:r>
          </w:p>
        </w:tc>
        <w:tc>
          <w:tcPr>
            <w:tcW w:w="3969" w:type="dxa"/>
            <w:shd w:val="clear" w:color="auto" w:fill="BFBFBF" w:themeFill="background1" w:themeFillShade="BF"/>
          </w:tcPr>
          <w:p w:rsidR="00D00286" w:rsidRDefault="00C07D3D">
            <w:pPr>
              <w:widowControl w:val="0"/>
              <w:overflowPunct/>
              <w:autoSpaceDE/>
              <w:autoSpaceDN/>
              <w:adjustRightInd/>
              <w:snapToGrid w:val="0"/>
              <w:jc w:val="center"/>
              <w:textAlignment w:val="auto"/>
              <w:rPr>
                <w:rFonts w:eastAsiaTheme="minorEastAsia"/>
                <w:b/>
                <w:kern w:val="2"/>
                <w:lang w:val="en-GB" w:eastAsia="zh-CN"/>
              </w:rPr>
            </w:pPr>
            <w:r>
              <w:rPr>
                <w:rFonts w:eastAsiaTheme="minorEastAsia" w:hint="eastAsia"/>
                <w:b/>
                <w:kern w:val="2"/>
                <w:lang w:val="en-GB" w:eastAsia="zh-CN"/>
              </w:rPr>
              <w:t>F</w:t>
            </w:r>
            <w:r>
              <w:rPr>
                <w:rFonts w:eastAsiaTheme="minorEastAsia"/>
                <w:b/>
                <w:kern w:val="2"/>
                <w:lang w:val="en-GB" w:eastAsia="zh-CN"/>
              </w:rPr>
              <w:t>lexible association between DL carrier and UL carrier</w:t>
            </w:r>
          </w:p>
        </w:tc>
        <w:tc>
          <w:tcPr>
            <w:tcW w:w="4104" w:type="dxa"/>
            <w:shd w:val="clear" w:color="auto" w:fill="BFBFBF" w:themeFill="background1" w:themeFillShade="BF"/>
          </w:tcPr>
          <w:p w:rsidR="00380576" w:rsidRDefault="00C07D3D">
            <w:pPr>
              <w:widowControl w:val="0"/>
              <w:overflowPunct/>
              <w:autoSpaceDE/>
              <w:autoSpaceDN/>
              <w:adjustRightInd/>
              <w:snapToGrid w:val="0"/>
              <w:jc w:val="center"/>
              <w:textAlignment w:val="auto"/>
              <w:rPr>
                <w:rFonts w:eastAsiaTheme="minorEastAsia"/>
                <w:b/>
                <w:kern w:val="2"/>
                <w:lang w:val="en-GB" w:eastAsia="zh-CN"/>
              </w:rPr>
            </w:pPr>
            <w:r>
              <w:rPr>
                <w:rFonts w:eastAsiaTheme="minorEastAsia" w:hint="eastAsia"/>
                <w:b/>
                <w:kern w:val="2"/>
                <w:lang w:val="en-GB" w:eastAsia="zh-CN"/>
              </w:rPr>
              <w:t>M</w:t>
            </w:r>
            <w:r>
              <w:rPr>
                <w:rFonts w:eastAsiaTheme="minorEastAsia"/>
                <w:b/>
                <w:kern w:val="2"/>
                <w:lang w:val="en-GB" w:eastAsia="zh-CN"/>
              </w:rPr>
              <w:t>ulti-band cell</w:t>
            </w:r>
            <w:r w:rsidR="00380576">
              <w:rPr>
                <w:rFonts w:eastAsiaTheme="minorEastAsia"/>
                <w:b/>
                <w:kern w:val="2"/>
                <w:lang w:val="en-GB" w:eastAsia="zh-CN"/>
              </w:rPr>
              <w:t xml:space="preserve"> </w:t>
            </w:r>
          </w:p>
          <w:p w:rsidR="00D00286" w:rsidRDefault="00380576" w:rsidP="00380576">
            <w:pPr>
              <w:widowControl w:val="0"/>
              <w:overflowPunct/>
              <w:autoSpaceDE/>
              <w:autoSpaceDN/>
              <w:adjustRightInd/>
              <w:snapToGrid w:val="0"/>
              <w:jc w:val="center"/>
              <w:textAlignment w:val="auto"/>
              <w:rPr>
                <w:rFonts w:eastAsiaTheme="minorEastAsia"/>
                <w:b/>
                <w:kern w:val="2"/>
                <w:lang w:val="en-GB" w:eastAsia="zh-CN"/>
              </w:rPr>
            </w:pPr>
            <w:r>
              <w:rPr>
                <w:rFonts w:eastAsiaTheme="minorEastAsia"/>
                <w:b/>
                <w:kern w:val="2"/>
                <w:lang w:val="en-GB" w:eastAsia="zh-CN"/>
              </w:rPr>
              <w:t>(</w:t>
            </w:r>
            <w:r>
              <w:rPr>
                <w:rFonts w:eastAsiaTheme="minorEastAsia"/>
                <w:b/>
                <w:kern w:val="2"/>
                <w:lang w:val="en-GB" w:eastAsia="zh-CN"/>
              </w:rPr>
              <w:t>The following summary is b</w:t>
            </w:r>
            <w:r>
              <w:rPr>
                <w:rFonts w:eastAsiaTheme="minorEastAsia"/>
                <w:b/>
                <w:kern w:val="2"/>
                <w:lang w:val="en-GB" w:eastAsia="zh-CN"/>
              </w:rPr>
              <w:t>ased on some of the contributions submitted in Rel-18 workshop, e.g., [1], [2], [3])</w:t>
            </w:r>
          </w:p>
        </w:tc>
      </w:tr>
      <w:tr w:rsidR="00D00286">
        <w:tc>
          <w:tcPr>
            <w:tcW w:w="1555"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rief introduction</w:t>
            </w:r>
          </w:p>
        </w:tc>
        <w:tc>
          <w:tcPr>
            <w:tcW w:w="3969"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C</w:t>
            </w:r>
            <w:r>
              <w:rPr>
                <w:rFonts w:eastAsiaTheme="minorEastAsia"/>
                <w:kern w:val="2"/>
                <w:lang w:val="en-GB" w:eastAsia="zh-CN"/>
              </w:rPr>
              <w:t>A based solution, where DL carrier and UL carrier of one cell can come from different bands. One specific example is that multiple cells share the same physical DL carrier.</w:t>
            </w:r>
          </w:p>
        </w:tc>
        <w:tc>
          <w:tcPr>
            <w:tcW w:w="4104"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A serving cell with multiple active DL&amp;UL BWPs where each BWP is mapped within a carrier of contiguous bandwidth.</w:t>
            </w:r>
          </w:p>
        </w:tc>
      </w:tr>
      <w:tr w:rsidR="00D00286">
        <w:tc>
          <w:tcPr>
            <w:tcW w:w="1555"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P</w:t>
            </w:r>
            <w:r>
              <w:rPr>
                <w:rFonts w:eastAsiaTheme="minorEastAsia"/>
                <w:kern w:val="2"/>
                <w:lang w:val="en-GB" w:eastAsia="zh-CN"/>
              </w:rPr>
              <w:t>RACH</w:t>
            </w:r>
          </w:p>
        </w:tc>
        <w:tc>
          <w:tcPr>
            <w:tcW w:w="3969"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I</w:t>
            </w:r>
            <w:r>
              <w:rPr>
                <w:rFonts w:eastAsiaTheme="minorEastAsia"/>
                <w:kern w:val="2"/>
                <w:lang w:val="en-GB" w:eastAsia="zh-CN"/>
              </w:rPr>
              <w:t>f flexible association between DL carrier and UL carrier is supported for IDLE UE and multiple UL carriers are associated with the same DL carrier, then UE can perform dynamical selection of UL carrier for initial access.</w:t>
            </w:r>
          </w:p>
        </w:tc>
        <w:tc>
          <w:tcPr>
            <w:tcW w:w="4104"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If Multi-bad cell is supported for IDLE UE, UE can perform dynamical selection of UL carrier for initial access.</w:t>
            </w:r>
          </w:p>
        </w:tc>
      </w:tr>
      <w:tr w:rsidR="00D00286">
        <w:tc>
          <w:tcPr>
            <w:tcW w:w="1555"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L</w:t>
            </w:r>
            <w:r>
              <w:rPr>
                <w:rFonts w:eastAsiaTheme="minorEastAsia"/>
                <w:kern w:val="2"/>
                <w:lang w:val="en-GB" w:eastAsia="zh-CN"/>
              </w:rPr>
              <w:t>1 overhead reduction</w:t>
            </w:r>
          </w:p>
        </w:tc>
        <w:tc>
          <w:tcPr>
            <w:tcW w:w="3969"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M</w:t>
            </w:r>
            <w:r>
              <w:rPr>
                <w:rFonts w:eastAsiaTheme="minorEastAsia"/>
                <w:kern w:val="2"/>
                <w:lang w:val="en-GB" w:eastAsia="zh-CN"/>
              </w:rPr>
              <w:t>ultiple UL carriers can share the same physical DL carrier, thus they can share the same common signalling (SSB/OSI/paging);</w:t>
            </w:r>
          </w:p>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Note: In Rel-15/Rel-16 intra-band CA, SSB is optional for </w:t>
            </w:r>
            <w:proofErr w:type="spellStart"/>
            <w:r>
              <w:rPr>
                <w:rFonts w:eastAsiaTheme="minorEastAsia"/>
                <w:kern w:val="2"/>
                <w:lang w:val="en-GB" w:eastAsia="zh-CN"/>
              </w:rPr>
              <w:t>SCell</w:t>
            </w:r>
            <w:proofErr w:type="spellEnd"/>
            <w:r>
              <w:rPr>
                <w:rFonts w:eastAsiaTheme="minorEastAsia"/>
                <w:kern w:val="2"/>
                <w:lang w:val="en-GB" w:eastAsia="zh-CN"/>
              </w:rPr>
              <w:t>. Similar approach can be extended to inter-band CA.</w:t>
            </w:r>
          </w:p>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One DCI scheduling multiple DL/UL carriers based on CA framework if supported in Rel-18.</w:t>
            </w:r>
          </w:p>
        </w:tc>
        <w:tc>
          <w:tcPr>
            <w:tcW w:w="4104"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Common signalling (SSB/OSI/paging) in one band;</w:t>
            </w:r>
          </w:p>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One DCI scheduling multiple DL/UL carriers if supported in Rel-18;</w:t>
            </w:r>
          </w:p>
        </w:tc>
      </w:tr>
      <w:tr w:rsidR="00D00286">
        <w:tc>
          <w:tcPr>
            <w:tcW w:w="1555"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L</w:t>
            </w:r>
            <w:r>
              <w:rPr>
                <w:rFonts w:eastAsiaTheme="minorEastAsia"/>
                <w:kern w:val="2"/>
                <w:lang w:val="en-GB" w:eastAsia="zh-CN"/>
              </w:rPr>
              <w:t>2/L3 overhead reduction</w:t>
            </w:r>
          </w:p>
        </w:tc>
        <w:tc>
          <w:tcPr>
            <w:tcW w:w="3969"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I</w:t>
            </w:r>
            <w:r>
              <w:rPr>
                <w:rFonts w:eastAsiaTheme="minorEastAsia"/>
                <w:kern w:val="2"/>
                <w:lang w:val="en-GB" w:eastAsia="zh-CN"/>
              </w:rPr>
              <w:t>f multiple UL carriers share the same physical DL carrier and share the same DL configuration, then the L2/L3 overhead can of course be reduced.</w:t>
            </w:r>
          </w:p>
        </w:tc>
        <w:tc>
          <w:tcPr>
            <w:tcW w:w="4104"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M</w:t>
            </w:r>
            <w:r>
              <w:rPr>
                <w:rFonts w:eastAsiaTheme="minorEastAsia"/>
                <w:kern w:val="2"/>
                <w:lang w:val="en-GB" w:eastAsia="zh-CN"/>
              </w:rPr>
              <w:t>obility and RRM signalling overhead can be potentially reduced.</w:t>
            </w:r>
          </w:p>
        </w:tc>
      </w:tr>
      <w:tr w:rsidR="00D00286">
        <w:tc>
          <w:tcPr>
            <w:tcW w:w="1555"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S</w:t>
            </w:r>
            <w:r>
              <w:rPr>
                <w:rFonts w:eastAsiaTheme="minorEastAsia"/>
                <w:kern w:val="2"/>
                <w:lang w:val="en-GB" w:eastAsia="zh-CN"/>
              </w:rPr>
              <w:t>witching</w:t>
            </w:r>
          </w:p>
        </w:tc>
        <w:tc>
          <w:tcPr>
            <w:tcW w:w="3969"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F</w:t>
            </w:r>
            <w:r>
              <w:rPr>
                <w:rFonts w:eastAsiaTheme="minorEastAsia"/>
                <w:kern w:val="2"/>
                <w:lang w:val="en-GB" w:eastAsia="zh-CN"/>
              </w:rPr>
              <w:t xml:space="preserve">ully reuse the existing CA cell activation/deactivation framework without any new requirements. With Rel-18 enhanced efficient </w:t>
            </w:r>
            <w:proofErr w:type="spellStart"/>
            <w:r>
              <w:rPr>
                <w:rFonts w:eastAsiaTheme="minorEastAsia"/>
                <w:kern w:val="2"/>
                <w:lang w:val="en-GB" w:eastAsia="zh-CN"/>
              </w:rPr>
              <w:t>SCell</w:t>
            </w:r>
            <w:proofErr w:type="spellEnd"/>
            <w:r>
              <w:rPr>
                <w:rFonts w:eastAsiaTheme="minorEastAsia"/>
                <w:kern w:val="2"/>
                <w:lang w:val="en-GB" w:eastAsia="zh-CN"/>
              </w:rPr>
              <w:t xml:space="preserve"> activation or Rel-17 dormant BWP framework, the </w:t>
            </w:r>
            <w:proofErr w:type="spellStart"/>
            <w:r>
              <w:rPr>
                <w:rFonts w:eastAsiaTheme="minorEastAsia"/>
                <w:kern w:val="2"/>
                <w:lang w:val="en-GB" w:eastAsia="zh-CN"/>
              </w:rPr>
              <w:t>SCell</w:t>
            </w:r>
            <w:proofErr w:type="spellEnd"/>
            <w:r>
              <w:rPr>
                <w:rFonts w:eastAsiaTheme="minorEastAsia"/>
                <w:kern w:val="2"/>
                <w:lang w:val="en-GB" w:eastAsia="zh-CN"/>
              </w:rPr>
              <w:t xml:space="preserve"> activation can be relatively small, e.g., less than 10ms.</w:t>
            </w:r>
          </w:p>
        </w:tc>
        <w:tc>
          <w:tcPr>
            <w:tcW w:w="4104"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WP switching mechanism can be used for carrier switching. Currently, the BWP switching delay is 1ms-3ms for individual BWP switching. However, the switching delay will be largely increased if multiple BWPs are switched simultaneously. Also, new requirements for switching may be needed if UE supports multiple active DL&amp;UL BWPs in one cell.</w:t>
            </w:r>
          </w:p>
        </w:tc>
      </w:tr>
      <w:tr w:rsidR="00D00286">
        <w:tc>
          <w:tcPr>
            <w:tcW w:w="1555"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S</w:t>
            </w:r>
            <w:r>
              <w:rPr>
                <w:rFonts w:eastAsiaTheme="minorEastAsia"/>
                <w:kern w:val="2"/>
                <w:lang w:val="en-GB" w:eastAsia="zh-CN"/>
              </w:rPr>
              <w:t>imultaneous UL transmission</w:t>
            </w:r>
          </w:p>
        </w:tc>
        <w:tc>
          <w:tcPr>
            <w:tcW w:w="3969"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F</w:t>
            </w:r>
            <w:r>
              <w:rPr>
                <w:rFonts w:eastAsiaTheme="minorEastAsia"/>
                <w:kern w:val="2"/>
                <w:lang w:val="en-GB" w:eastAsia="zh-CN"/>
              </w:rPr>
              <w:t xml:space="preserve">ully reuse the existing framework, e.g., the existing PUCCH multiplexing and HARQ-ACK process can be fully reused. </w:t>
            </w:r>
          </w:p>
        </w:tc>
        <w:tc>
          <w:tcPr>
            <w:tcW w:w="4104"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N</w:t>
            </w:r>
            <w:r>
              <w:rPr>
                <w:rFonts w:eastAsiaTheme="minorEastAsia"/>
                <w:kern w:val="2"/>
                <w:lang w:val="en-GB" w:eastAsia="zh-CN"/>
              </w:rPr>
              <w:t>ew UE behaviours may be needed to specify the simultaneous UL transmission in one cell. For example, whether and for which channel simultaneous UL transmission is allowed or not.</w:t>
            </w:r>
          </w:p>
        </w:tc>
      </w:tr>
      <w:tr w:rsidR="00D00286">
        <w:tc>
          <w:tcPr>
            <w:tcW w:w="1555" w:type="dxa"/>
          </w:tcPr>
          <w:p w:rsidR="00D00286" w:rsidRDefault="00C07D3D">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Scheduling</w:t>
            </w:r>
          </w:p>
        </w:tc>
        <w:tc>
          <w:tcPr>
            <w:tcW w:w="3969"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S</w:t>
            </w:r>
            <w:r>
              <w:rPr>
                <w:rFonts w:eastAsiaTheme="minorEastAsia"/>
                <w:kern w:val="2"/>
                <w:lang w:val="en-GB" w:eastAsia="zh-CN"/>
              </w:rPr>
              <w:t xml:space="preserve">elf-scheduling and cross-carrier scheduling can be reused. </w:t>
            </w:r>
          </w:p>
        </w:tc>
        <w:tc>
          <w:tcPr>
            <w:tcW w:w="4104" w:type="dxa"/>
          </w:tcPr>
          <w:p w:rsidR="00D00286" w:rsidRDefault="00C07D3D">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The current scheduling mechanism may need to be enhanced for, e.g., more than 4 BWPs per cell.</w:t>
            </w:r>
          </w:p>
        </w:tc>
      </w:tr>
    </w:tbl>
    <w:p w:rsidR="00D00286" w:rsidRDefault="00D00286">
      <w:pPr>
        <w:widowControl w:val="0"/>
        <w:overflowPunct/>
        <w:autoSpaceDE/>
        <w:autoSpaceDN/>
        <w:adjustRightInd/>
        <w:snapToGrid w:val="0"/>
        <w:textAlignment w:val="auto"/>
        <w:rPr>
          <w:rFonts w:eastAsiaTheme="minorEastAsia"/>
          <w:kern w:val="2"/>
          <w:lang w:val="en-GB" w:eastAsia="zh-CN"/>
        </w:rPr>
      </w:pPr>
    </w:p>
    <w:p w:rsidR="00D00286" w:rsidRDefault="00C07D3D">
      <w:pPr>
        <w:pStyle w:val="1"/>
        <w:rPr>
          <w:lang w:eastAsia="zh-CN"/>
        </w:rPr>
      </w:pPr>
      <w:r>
        <w:rPr>
          <w:rFonts w:hint="eastAsia"/>
          <w:lang w:eastAsia="zh-CN"/>
        </w:rPr>
        <w:t>C</w:t>
      </w:r>
      <w:r>
        <w:rPr>
          <w:lang w:eastAsia="zh-CN"/>
        </w:rPr>
        <w:t>onclusion</w:t>
      </w:r>
    </w:p>
    <w:p w:rsidR="00D00286" w:rsidRDefault="00C07D3D">
      <w:pPr>
        <w:rPr>
          <w:lang w:val="en-GB" w:eastAsia="zh-CN"/>
        </w:rPr>
      </w:pPr>
      <w:r>
        <w:rPr>
          <w:rFonts w:hint="eastAsia"/>
          <w:lang w:val="en-GB" w:eastAsia="zh-CN"/>
        </w:rPr>
        <w:t>I</w:t>
      </w:r>
      <w:r>
        <w:rPr>
          <w:lang w:val="en-GB" w:eastAsia="zh-CN"/>
        </w:rPr>
        <w:t>n this contribution, we provide our analysis and brief comparison between Flexible association between DL carrier and UL carrier and Multi-band.</w:t>
      </w:r>
    </w:p>
    <w:p w:rsidR="00D00286" w:rsidRDefault="00D00286">
      <w:pPr>
        <w:rPr>
          <w:lang w:val="en-GB" w:eastAsia="zh-CN"/>
        </w:rPr>
      </w:pPr>
    </w:p>
    <w:p w:rsidR="00664DD7" w:rsidRDefault="00664DD7" w:rsidP="00664DD7">
      <w:pPr>
        <w:widowControl w:val="0"/>
        <w:overflowPunct/>
        <w:autoSpaceDE/>
        <w:autoSpaceDN/>
        <w:adjustRightInd/>
        <w:snapToGrid w:val="0"/>
        <w:textAlignment w:val="auto"/>
        <w:rPr>
          <w:rFonts w:eastAsiaTheme="minorEastAsia"/>
          <w:i/>
          <w:kern w:val="2"/>
          <w:lang w:val="en-GB" w:eastAsia="zh-CN"/>
        </w:rPr>
      </w:pPr>
      <w:r>
        <w:rPr>
          <w:rFonts w:eastAsiaTheme="minorEastAsia"/>
          <w:b/>
          <w:i/>
          <w:kern w:val="2"/>
          <w:lang w:val="en-GB" w:eastAsia="zh-CN"/>
        </w:rPr>
        <w:t>Observation 1</w:t>
      </w:r>
      <w:r>
        <w:rPr>
          <w:rFonts w:eastAsiaTheme="minorEastAsia"/>
          <w:i/>
          <w:kern w:val="2"/>
          <w:lang w:val="en-GB" w:eastAsia="zh-CN"/>
        </w:rPr>
        <w:t>: Brief comparison between Flexible association between DL carrier and UL carrier and Multi-band cell is as following.</w:t>
      </w:r>
    </w:p>
    <w:tbl>
      <w:tblPr>
        <w:tblStyle w:val="af4"/>
        <w:tblW w:w="0" w:type="auto"/>
        <w:tblLook w:val="04A0" w:firstRow="1" w:lastRow="0" w:firstColumn="1" w:lastColumn="0" w:noHBand="0" w:noVBand="1"/>
      </w:tblPr>
      <w:tblGrid>
        <w:gridCol w:w="1555"/>
        <w:gridCol w:w="3969"/>
        <w:gridCol w:w="4104"/>
      </w:tblGrid>
      <w:tr w:rsidR="00664DD7" w:rsidTr="007E72F6">
        <w:tc>
          <w:tcPr>
            <w:tcW w:w="1555" w:type="dxa"/>
            <w:shd w:val="clear" w:color="auto" w:fill="BFBFBF" w:themeFill="background1" w:themeFillShade="BF"/>
          </w:tcPr>
          <w:p w:rsidR="00664DD7" w:rsidRDefault="00664DD7" w:rsidP="007E72F6">
            <w:pPr>
              <w:widowControl w:val="0"/>
              <w:overflowPunct/>
              <w:autoSpaceDE/>
              <w:autoSpaceDN/>
              <w:adjustRightInd/>
              <w:snapToGrid w:val="0"/>
              <w:jc w:val="center"/>
              <w:textAlignment w:val="auto"/>
              <w:rPr>
                <w:rFonts w:eastAsiaTheme="minorEastAsia"/>
                <w:b/>
                <w:kern w:val="2"/>
                <w:lang w:val="en-GB" w:eastAsia="zh-CN"/>
              </w:rPr>
            </w:pPr>
            <w:r>
              <w:rPr>
                <w:rFonts w:eastAsiaTheme="minorEastAsia" w:hint="eastAsia"/>
                <w:b/>
                <w:kern w:val="2"/>
                <w:lang w:val="en-GB" w:eastAsia="zh-CN"/>
              </w:rPr>
              <w:t>I</w:t>
            </w:r>
            <w:r>
              <w:rPr>
                <w:rFonts w:eastAsiaTheme="minorEastAsia"/>
                <w:b/>
                <w:kern w:val="2"/>
                <w:lang w:val="en-GB" w:eastAsia="zh-CN"/>
              </w:rPr>
              <w:t>tem</w:t>
            </w:r>
          </w:p>
        </w:tc>
        <w:tc>
          <w:tcPr>
            <w:tcW w:w="3969" w:type="dxa"/>
            <w:shd w:val="clear" w:color="auto" w:fill="BFBFBF" w:themeFill="background1" w:themeFillShade="BF"/>
          </w:tcPr>
          <w:p w:rsidR="00664DD7" w:rsidRDefault="00664DD7" w:rsidP="007E72F6">
            <w:pPr>
              <w:widowControl w:val="0"/>
              <w:overflowPunct/>
              <w:autoSpaceDE/>
              <w:autoSpaceDN/>
              <w:adjustRightInd/>
              <w:snapToGrid w:val="0"/>
              <w:jc w:val="center"/>
              <w:textAlignment w:val="auto"/>
              <w:rPr>
                <w:rFonts w:eastAsiaTheme="minorEastAsia"/>
                <w:b/>
                <w:kern w:val="2"/>
                <w:lang w:val="en-GB" w:eastAsia="zh-CN"/>
              </w:rPr>
            </w:pPr>
            <w:r>
              <w:rPr>
                <w:rFonts w:eastAsiaTheme="minorEastAsia" w:hint="eastAsia"/>
                <w:b/>
                <w:kern w:val="2"/>
                <w:lang w:val="en-GB" w:eastAsia="zh-CN"/>
              </w:rPr>
              <w:t>F</w:t>
            </w:r>
            <w:r>
              <w:rPr>
                <w:rFonts w:eastAsiaTheme="minorEastAsia"/>
                <w:b/>
                <w:kern w:val="2"/>
                <w:lang w:val="en-GB" w:eastAsia="zh-CN"/>
              </w:rPr>
              <w:t>lexible association between DL carrier and UL carrier</w:t>
            </w:r>
          </w:p>
        </w:tc>
        <w:tc>
          <w:tcPr>
            <w:tcW w:w="4104" w:type="dxa"/>
            <w:shd w:val="clear" w:color="auto" w:fill="BFBFBF" w:themeFill="background1" w:themeFillShade="BF"/>
          </w:tcPr>
          <w:p w:rsidR="00380576" w:rsidRDefault="00664DD7" w:rsidP="00380576">
            <w:pPr>
              <w:widowControl w:val="0"/>
              <w:overflowPunct/>
              <w:autoSpaceDE/>
              <w:autoSpaceDN/>
              <w:adjustRightInd/>
              <w:snapToGrid w:val="0"/>
              <w:jc w:val="center"/>
              <w:textAlignment w:val="auto"/>
              <w:rPr>
                <w:rFonts w:eastAsiaTheme="minorEastAsia"/>
                <w:b/>
                <w:kern w:val="2"/>
                <w:lang w:val="en-GB" w:eastAsia="zh-CN"/>
              </w:rPr>
            </w:pPr>
            <w:r>
              <w:rPr>
                <w:rFonts w:eastAsiaTheme="minorEastAsia" w:hint="eastAsia"/>
                <w:b/>
                <w:kern w:val="2"/>
                <w:lang w:val="en-GB" w:eastAsia="zh-CN"/>
              </w:rPr>
              <w:t>M</w:t>
            </w:r>
            <w:r>
              <w:rPr>
                <w:rFonts w:eastAsiaTheme="minorEastAsia"/>
                <w:b/>
                <w:kern w:val="2"/>
                <w:lang w:val="en-GB" w:eastAsia="zh-CN"/>
              </w:rPr>
              <w:t>ulti-band cell</w:t>
            </w:r>
          </w:p>
          <w:p w:rsidR="00380576" w:rsidRDefault="00380576" w:rsidP="00380576">
            <w:pPr>
              <w:widowControl w:val="0"/>
              <w:overflowPunct/>
              <w:autoSpaceDE/>
              <w:autoSpaceDN/>
              <w:adjustRightInd/>
              <w:snapToGrid w:val="0"/>
              <w:jc w:val="center"/>
              <w:textAlignment w:val="auto"/>
              <w:rPr>
                <w:rFonts w:eastAsiaTheme="minorEastAsia" w:hint="eastAsia"/>
                <w:b/>
                <w:kern w:val="2"/>
                <w:lang w:val="en-GB" w:eastAsia="zh-CN"/>
              </w:rPr>
            </w:pPr>
            <w:r>
              <w:rPr>
                <w:rFonts w:eastAsiaTheme="minorEastAsia"/>
                <w:b/>
                <w:kern w:val="2"/>
                <w:lang w:val="en-GB" w:eastAsia="zh-CN"/>
              </w:rPr>
              <w:t>(The following summary is based on some of the contributions submitted in Rel-18 workshop, e.g., [1], [2], [3])</w:t>
            </w:r>
          </w:p>
        </w:tc>
      </w:tr>
      <w:tr w:rsidR="00664DD7" w:rsidTr="007E72F6">
        <w:tc>
          <w:tcPr>
            <w:tcW w:w="1555"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rief introduction</w:t>
            </w:r>
          </w:p>
        </w:tc>
        <w:tc>
          <w:tcPr>
            <w:tcW w:w="3969"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C</w:t>
            </w:r>
            <w:r>
              <w:rPr>
                <w:rFonts w:eastAsiaTheme="minorEastAsia"/>
                <w:kern w:val="2"/>
                <w:lang w:val="en-GB" w:eastAsia="zh-CN"/>
              </w:rPr>
              <w:t>A based solution, where DL carrier and UL carrier of one cell can come from different bands. One specific example is that multiple cells share the same physical DL carrier.</w:t>
            </w:r>
          </w:p>
        </w:tc>
        <w:tc>
          <w:tcPr>
            <w:tcW w:w="4104"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A serving cell with multiple active DL&amp;UL BWPs where each BWP is mapped within a carrier of contiguous bandwidth.</w:t>
            </w:r>
          </w:p>
        </w:tc>
      </w:tr>
      <w:tr w:rsidR="00664DD7" w:rsidTr="007E72F6">
        <w:tc>
          <w:tcPr>
            <w:tcW w:w="1555"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P</w:t>
            </w:r>
            <w:r>
              <w:rPr>
                <w:rFonts w:eastAsiaTheme="minorEastAsia"/>
                <w:kern w:val="2"/>
                <w:lang w:val="en-GB" w:eastAsia="zh-CN"/>
              </w:rPr>
              <w:t>RACH</w:t>
            </w:r>
          </w:p>
        </w:tc>
        <w:tc>
          <w:tcPr>
            <w:tcW w:w="3969"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I</w:t>
            </w:r>
            <w:r>
              <w:rPr>
                <w:rFonts w:eastAsiaTheme="minorEastAsia"/>
                <w:kern w:val="2"/>
                <w:lang w:val="en-GB" w:eastAsia="zh-CN"/>
              </w:rPr>
              <w:t>f flexible association between DL carrier and UL carrier is supported for IDLE UE and multiple UL carriers are associated with the same DL carrier, then UE can perform dynamical selection of UL carrier for initial access.</w:t>
            </w:r>
          </w:p>
        </w:tc>
        <w:tc>
          <w:tcPr>
            <w:tcW w:w="4104"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If Multi-bad cell is supported for IDLE UE, UE can perform dynamical selection of UL carrier for initial access.</w:t>
            </w:r>
          </w:p>
        </w:tc>
      </w:tr>
      <w:tr w:rsidR="00664DD7" w:rsidTr="007E72F6">
        <w:tc>
          <w:tcPr>
            <w:tcW w:w="1555"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L</w:t>
            </w:r>
            <w:r>
              <w:rPr>
                <w:rFonts w:eastAsiaTheme="minorEastAsia"/>
                <w:kern w:val="2"/>
                <w:lang w:val="en-GB" w:eastAsia="zh-CN"/>
              </w:rPr>
              <w:t>1 overhead reduction</w:t>
            </w:r>
          </w:p>
        </w:tc>
        <w:tc>
          <w:tcPr>
            <w:tcW w:w="3969"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M</w:t>
            </w:r>
            <w:r>
              <w:rPr>
                <w:rFonts w:eastAsiaTheme="minorEastAsia"/>
                <w:kern w:val="2"/>
                <w:lang w:val="en-GB" w:eastAsia="zh-CN"/>
              </w:rPr>
              <w:t>ultiple UL carriers can share the same physical DL carrier, thus they can share the same common signalling (SSB/OSI/paging);</w:t>
            </w:r>
          </w:p>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Note: In Rel-15/Rel-16 intra-band CA, SSB is optional for </w:t>
            </w:r>
            <w:proofErr w:type="spellStart"/>
            <w:r>
              <w:rPr>
                <w:rFonts w:eastAsiaTheme="minorEastAsia"/>
                <w:kern w:val="2"/>
                <w:lang w:val="en-GB" w:eastAsia="zh-CN"/>
              </w:rPr>
              <w:t>SCell</w:t>
            </w:r>
            <w:proofErr w:type="spellEnd"/>
            <w:r>
              <w:rPr>
                <w:rFonts w:eastAsiaTheme="minorEastAsia"/>
                <w:kern w:val="2"/>
                <w:lang w:val="en-GB" w:eastAsia="zh-CN"/>
              </w:rPr>
              <w:t>. Similar approach can be extended to inter-band CA.</w:t>
            </w:r>
          </w:p>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One DCI scheduling multiple DL/UL carriers based on CA framework if supported in Rel-18.</w:t>
            </w:r>
          </w:p>
        </w:tc>
        <w:tc>
          <w:tcPr>
            <w:tcW w:w="4104"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Common signalling (SSB/OSI/paging) in one band;</w:t>
            </w:r>
          </w:p>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One DCI scheduling multiple DL/UL carriers if supported in Rel-18;</w:t>
            </w:r>
          </w:p>
        </w:tc>
      </w:tr>
      <w:tr w:rsidR="00664DD7" w:rsidTr="007E72F6">
        <w:tc>
          <w:tcPr>
            <w:tcW w:w="1555"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L</w:t>
            </w:r>
            <w:r>
              <w:rPr>
                <w:rFonts w:eastAsiaTheme="minorEastAsia"/>
                <w:kern w:val="2"/>
                <w:lang w:val="en-GB" w:eastAsia="zh-CN"/>
              </w:rPr>
              <w:t>2/L3 overhead reduction</w:t>
            </w:r>
          </w:p>
        </w:tc>
        <w:tc>
          <w:tcPr>
            <w:tcW w:w="3969"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I</w:t>
            </w:r>
            <w:r>
              <w:rPr>
                <w:rFonts w:eastAsiaTheme="minorEastAsia"/>
                <w:kern w:val="2"/>
                <w:lang w:val="en-GB" w:eastAsia="zh-CN"/>
              </w:rPr>
              <w:t>f multiple UL carriers share the same physical DL carrier and share the same DL configuration, then the L2/L3 overhead can of course be reduced.</w:t>
            </w:r>
          </w:p>
        </w:tc>
        <w:tc>
          <w:tcPr>
            <w:tcW w:w="4104"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M</w:t>
            </w:r>
            <w:r>
              <w:rPr>
                <w:rFonts w:eastAsiaTheme="minorEastAsia"/>
                <w:kern w:val="2"/>
                <w:lang w:val="en-GB" w:eastAsia="zh-CN"/>
              </w:rPr>
              <w:t>obility and RRM signalling overhead can be potentially reduced.</w:t>
            </w:r>
          </w:p>
        </w:tc>
      </w:tr>
      <w:tr w:rsidR="00664DD7" w:rsidTr="007E72F6">
        <w:tc>
          <w:tcPr>
            <w:tcW w:w="1555"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S</w:t>
            </w:r>
            <w:r>
              <w:rPr>
                <w:rFonts w:eastAsiaTheme="minorEastAsia"/>
                <w:kern w:val="2"/>
                <w:lang w:val="en-GB" w:eastAsia="zh-CN"/>
              </w:rPr>
              <w:t>witching</w:t>
            </w:r>
          </w:p>
        </w:tc>
        <w:tc>
          <w:tcPr>
            <w:tcW w:w="3969"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F</w:t>
            </w:r>
            <w:r>
              <w:rPr>
                <w:rFonts w:eastAsiaTheme="minorEastAsia"/>
                <w:kern w:val="2"/>
                <w:lang w:val="en-GB" w:eastAsia="zh-CN"/>
              </w:rPr>
              <w:t xml:space="preserve">ully reuse the existing CA cell activation/deactivation framework without any new requirements. With Rel-18 enhanced efficient </w:t>
            </w:r>
            <w:proofErr w:type="spellStart"/>
            <w:r>
              <w:rPr>
                <w:rFonts w:eastAsiaTheme="minorEastAsia"/>
                <w:kern w:val="2"/>
                <w:lang w:val="en-GB" w:eastAsia="zh-CN"/>
              </w:rPr>
              <w:t>SCell</w:t>
            </w:r>
            <w:proofErr w:type="spellEnd"/>
            <w:r>
              <w:rPr>
                <w:rFonts w:eastAsiaTheme="minorEastAsia"/>
                <w:kern w:val="2"/>
                <w:lang w:val="en-GB" w:eastAsia="zh-CN"/>
              </w:rPr>
              <w:t xml:space="preserve"> activation or Rel-17 dormant BWP framework, the </w:t>
            </w:r>
            <w:proofErr w:type="spellStart"/>
            <w:r>
              <w:rPr>
                <w:rFonts w:eastAsiaTheme="minorEastAsia"/>
                <w:kern w:val="2"/>
                <w:lang w:val="en-GB" w:eastAsia="zh-CN"/>
              </w:rPr>
              <w:t>SCell</w:t>
            </w:r>
            <w:proofErr w:type="spellEnd"/>
            <w:r>
              <w:rPr>
                <w:rFonts w:eastAsiaTheme="minorEastAsia"/>
                <w:kern w:val="2"/>
                <w:lang w:val="en-GB" w:eastAsia="zh-CN"/>
              </w:rPr>
              <w:t xml:space="preserve"> activation can be relatively small, e.g., less than 10ms.</w:t>
            </w:r>
          </w:p>
        </w:tc>
        <w:tc>
          <w:tcPr>
            <w:tcW w:w="4104"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 xml:space="preserve">WP switching mechanism can be used for carrier switching. Currently, the BWP switching delay is 1ms-3ms for individual BWP switching. However, the switching delay will be largely increased if multiple BWPs are switched simultaneously. Also, new requirements for switching may be needed if UE supports multiple </w:t>
            </w:r>
            <w:r>
              <w:rPr>
                <w:rFonts w:eastAsiaTheme="minorEastAsia"/>
                <w:kern w:val="2"/>
                <w:lang w:val="en-GB" w:eastAsia="zh-CN"/>
              </w:rPr>
              <w:lastRenderedPageBreak/>
              <w:t>active DL&amp;UL BWPs in one cell.</w:t>
            </w:r>
          </w:p>
        </w:tc>
      </w:tr>
      <w:tr w:rsidR="00664DD7" w:rsidTr="007E72F6">
        <w:tc>
          <w:tcPr>
            <w:tcW w:w="1555"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lastRenderedPageBreak/>
              <w:t>S</w:t>
            </w:r>
            <w:r>
              <w:rPr>
                <w:rFonts w:eastAsiaTheme="minorEastAsia"/>
                <w:kern w:val="2"/>
                <w:lang w:val="en-GB" w:eastAsia="zh-CN"/>
              </w:rPr>
              <w:t>imultaneous UL transmission</w:t>
            </w:r>
          </w:p>
        </w:tc>
        <w:tc>
          <w:tcPr>
            <w:tcW w:w="3969"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F</w:t>
            </w:r>
            <w:r>
              <w:rPr>
                <w:rFonts w:eastAsiaTheme="minorEastAsia"/>
                <w:kern w:val="2"/>
                <w:lang w:val="en-GB" w:eastAsia="zh-CN"/>
              </w:rPr>
              <w:t xml:space="preserve">ully reuse the existing framework, e.g., the existing PUCCH multiplexing and HARQ-ACK process can be fully reused. </w:t>
            </w:r>
          </w:p>
        </w:tc>
        <w:tc>
          <w:tcPr>
            <w:tcW w:w="4104"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N</w:t>
            </w:r>
            <w:r>
              <w:rPr>
                <w:rFonts w:eastAsiaTheme="minorEastAsia"/>
                <w:kern w:val="2"/>
                <w:lang w:val="en-GB" w:eastAsia="zh-CN"/>
              </w:rPr>
              <w:t>ew UE behaviours may be needed to specify the simultaneous UL transmission in one cell. For example, whether and for which channel simultaneous UL transmission is allowed or not.</w:t>
            </w:r>
          </w:p>
        </w:tc>
      </w:tr>
      <w:tr w:rsidR="00664DD7" w:rsidTr="007E72F6">
        <w:tc>
          <w:tcPr>
            <w:tcW w:w="1555" w:type="dxa"/>
          </w:tcPr>
          <w:p w:rsidR="00664DD7" w:rsidRDefault="00664DD7" w:rsidP="007E72F6">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Scheduling</w:t>
            </w:r>
          </w:p>
        </w:tc>
        <w:tc>
          <w:tcPr>
            <w:tcW w:w="3969"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S</w:t>
            </w:r>
            <w:r>
              <w:rPr>
                <w:rFonts w:eastAsiaTheme="minorEastAsia"/>
                <w:kern w:val="2"/>
                <w:lang w:val="en-GB" w:eastAsia="zh-CN"/>
              </w:rPr>
              <w:t xml:space="preserve">elf-scheduling and cross-carrier scheduling can be reused. </w:t>
            </w:r>
          </w:p>
        </w:tc>
        <w:tc>
          <w:tcPr>
            <w:tcW w:w="4104" w:type="dxa"/>
          </w:tcPr>
          <w:p w:rsidR="00664DD7" w:rsidRDefault="00664DD7" w:rsidP="007E72F6">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The current scheduling mechanism may need to be enhanced for, e.g., more than 4 BWPs per cell.</w:t>
            </w:r>
          </w:p>
        </w:tc>
      </w:tr>
    </w:tbl>
    <w:p w:rsidR="00664DD7" w:rsidRDefault="00664DD7">
      <w:pPr>
        <w:rPr>
          <w:lang w:val="en-GB" w:eastAsia="zh-CN"/>
        </w:rPr>
      </w:pPr>
    </w:p>
    <w:p w:rsidR="00D00286" w:rsidRDefault="00D00286">
      <w:pPr>
        <w:rPr>
          <w:lang w:val="en-GB" w:eastAsia="zh-CN"/>
        </w:rPr>
      </w:pPr>
    </w:p>
    <w:p w:rsidR="00D00286" w:rsidRDefault="00C07D3D">
      <w:pPr>
        <w:pStyle w:val="1"/>
        <w:rPr>
          <w:lang w:eastAsia="zh-CN"/>
        </w:rPr>
      </w:pPr>
      <w:r>
        <w:rPr>
          <w:rFonts w:hint="eastAsia"/>
          <w:lang w:eastAsia="zh-CN"/>
        </w:rPr>
        <w:t>R</w:t>
      </w:r>
      <w:r>
        <w:rPr>
          <w:lang w:eastAsia="zh-CN"/>
        </w:rPr>
        <w:t>eference</w:t>
      </w:r>
    </w:p>
    <w:p w:rsidR="00D00286" w:rsidRDefault="00C07D3D">
      <w:pPr>
        <w:pStyle w:val="a"/>
        <w:numPr>
          <w:ilvl w:val="0"/>
          <w:numId w:val="12"/>
        </w:numPr>
        <w:rPr>
          <w:lang w:eastAsia="zh-CN"/>
        </w:rPr>
      </w:pPr>
      <w:r>
        <w:rPr>
          <w:lang w:val="en-US" w:eastAsia="zh-CN"/>
        </w:rPr>
        <w:t>RWS-210659, Summary of RAN Rel-18 Workshop, RAN Rel-18 Workshop.</w:t>
      </w:r>
    </w:p>
    <w:p w:rsidR="00D00286" w:rsidRDefault="00C07D3D">
      <w:pPr>
        <w:pStyle w:val="a"/>
        <w:numPr>
          <w:ilvl w:val="0"/>
          <w:numId w:val="12"/>
        </w:numPr>
        <w:rPr>
          <w:lang w:eastAsia="zh-CN"/>
        </w:rPr>
      </w:pPr>
      <w:r>
        <w:rPr>
          <w:lang w:eastAsia="zh-CN"/>
        </w:rPr>
        <w:t xml:space="preserve">RWS-210479, Uplink Enhancements for 5G Advanced, </w:t>
      </w:r>
      <w:r>
        <w:rPr>
          <w:lang w:val="en-US" w:eastAsia="zh-CN"/>
        </w:rPr>
        <w:t>RAN Rel-18 Workshop.</w:t>
      </w:r>
    </w:p>
    <w:p w:rsidR="00D00286" w:rsidRDefault="00C07D3D">
      <w:pPr>
        <w:pStyle w:val="a"/>
        <w:numPr>
          <w:ilvl w:val="0"/>
          <w:numId w:val="12"/>
        </w:numPr>
        <w:rPr>
          <w:lang w:eastAsia="zh-CN"/>
        </w:rPr>
      </w:pPr>
      <w:r>
        <w:rPr>
          <w:lang w:eastAsia="zh-CN"/>
        </w:rPr>
        <w:t xml:space="preserve">RWS-210441, NR Multi-Band Serving Cell, </w:t>
      </w:r>
      <w:r>
        <w:rPr>
          <w:lang w:val="en-US" w:eastAsia="zh-CN"/>
        </w:rPr>
        <w:t>RAN Rel-18 Workshop.</w:t>
      </w:r>
    </w:p>
    <w:p w:rsidR="00D00286" w:rsidRDefault="00D00286">
      <w:pPr>
        <w:rPr>
          <w:lang w:eastAsia="zh-CN"/>
        </w:rPr>
      </w:pPr>
    </w:p>
    <w:sectPr w:rsidR="00D00286">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734" w:rsidRDefault="008F0734">
      <w:pPr>
        <w:spacing w:after="0"/>
      </w:pPr>
      <w:r>
        <w:separator/>
      </w:r>
    </w:p>
  </w:endnote>
  <w:endnote w:type="continuationSeparator" w:id="0">
    <w:p w:rsidR="008F0734" w:rsidRDefault="008F0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286" w:rsidRDefault="00C07D3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D00286" w:rsidRDefault="00D0028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286" w:rsidRDefault="00C07D3D">
    <w:pPr>
      <w:pStyle w:val="ad"/>
      <w:ind w:right="360"/>
    </w:pPr>
    <w:r>
      <w:rPr>
        <w:rStyle w:val="af6"/>
      </w:rPr>
      <w:fldChar w:fldCharType="begin"/>
    </w:r>
    <w:r>
      <w:rPr>
        <w:rStyle w:val="af6"/>
      </w:rPr>
      <w:instrText xml:space="preserve"> PAGE </w:instrText>
    </w:r>
    <w:r>
      <w:rPr>
        <w:rStyle w:val="af6"/>
      </w:rPr>
      <w:fldChar w:fldCharType="separate"/>
    </w:r>
    <w:r w:rsidR="00380576">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380576">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734" w:rsidRDefault="008F0734">
      <w:pPr>
        <w:spacing w:after="0"/>
      </w:pPr>
      <w:r>
        <w:separator/>
      </w:r>
    </w:p>
  </w:footnote>
  <w:footnote w:type="continuationSeparator" w:id="0">
    <w:p w:rsidR="008F0734" w:rsidRDefault="008F07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286" w:rsidRDefault="00C07D3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A70C44"/>
    <w:multiLevelType w:val="multilevel"/>
    <w:tmpl w:val="0CA70C44"/>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8"/>
  </w:num>
  <w:num w:numId="4">
    <w:abstractNumId w:val="6"/>
  </w:num>
  <w:num w:numId="5">
    <w:abstractNumId w:val="11"/>
  </w:num>
  <w:num w:numId="6">
    <w:abstractNumId w:val="7"/>
  </w:num>
  <w:num w:numId="7">
    <w:abstractNumId w:val="5"/>
  </w:num>
  <w:num w:numId="8">
    <w:abstractNumId w:val="10"/>
  </w:num>
  <w:num w:numId="9">
    <w:abstractNumId w:val="9"/>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45E"/>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576"/>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EC8"/>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9C6"/>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11"/>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174"/>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25A5"/>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DD7"/>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22"/>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252"/>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734"/>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746"/>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04"/>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CCB"/>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07D3D"/>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68C"/>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904"/>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8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797"/>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2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D06"/>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5A229C"/>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07B0A8A"/>
    <w:rsid w:val="1257267A"/>
    <w:rsid w:val="12A472D8"/>
    <w:rsid w:val="12D40DAF"/>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78345E-3611-4AF7-BE7A-170F4A84B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9906AD3A-2AEB-468A-9D09-CFD77BEF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TotalTime>
  <Pages>4</Pages>
  <Words>1274</Words>
  <Characters>7265</Characters>
  <Application>Microsoft Office Word</Application>
  <DocSecurity>0</DocSecurity>
  <Lines>60</Lines>
  <Paragraphs>17</Paragraphs>
  <ScaleCrop>false</ScaleCrop>
  <Company>ZTE Corporation</Company>
  <LinksUpToDate>false</LinksUpToDate>
  <CharactersWithSpaces>8522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89</cp:revision>
  <cp:lastPrinted>2018-04-07T03:05:00Z</cp:lastPrinted>
  <dcterms:created xsi:type="dcterms:W3CDTF">2021-04-04T12:30:00Z</dcterms:created>
  <dcterms:modified xsi:type="dcterms:W3CDTF">2021-08-06T02:45:00Z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